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5A" w:rsidRDefault="00C5505A" w:rsidP="00C550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E79C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Pr="009E79C3">
        <w:rPr>
          <w:rFonts w:ascii="Arial" w:hAnsi="Arial" w:cs="Arial"/>
          <w:bCs/>
          <w:spacing w:val="-3"/>
          <w:sz w:val="22"/>
          <w:szCs w:val="22"/>
        </w:rPr>
        <w:t>Solar Bonus Scheme (the Scheme) provides for eligible participants to supply surplus electricity generated from solar photovoltaic (PV) systems into the Queensland electricity grid.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53B8E">
        <w:rPr>
          <w:rFonts w:ascii="Arial" w:hAnsi="Arial" w:cs="Arial"/>
          <w:bCs/>
          <w:spacing w:val="-3"/>
          <w:sz w:val="22"/>
          <w:szCs w:val="22"/>
        </w:rPr>
        <w:t>Participants in the Scheme are paid a feed-in tariff for their surplus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exported</w:t>
      </w:r>
      <w:r w:rsidRPr="00653B8E">
        <w:rPr>
          <w:rFonts w:ascii="Arial" w:hAnsi="Arial" w:cs="Arial"/>
          <w:bCs/>
          <w:spacing w:val="-3"/>
          <w:sz w:val="22"/>
          <w:szCs w:val="22"/>
        </w:rPr>
        <w:t xml:space="preserve"> electricity.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5505A" w:rsidRPr="00371D9A" w:rsidRDefault="00C5505A" w:rsidP="00C550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1D9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E035A">
        <w:rPr>
          <w:rFonts w:ascii="Arial" w:hAnsi="Arial" w:cs="Arial"/>
          <w:bCs/>
          <w:spacing w:val="-3"/>
          <w:sz w:val="22"/>
          <w:szCs w:val="22"/>
        </w:rPr>
        <w:t>feed-in tariff</w:t>
      </w:r>
      <w:r w:rsidR="00CE035A" w:rsidRPr="00371D9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71D9A">
        <w:rPr>
          <w:rFonts w:ascii="Arial" w:hAnsi="Arial" w:cs="Arial"/>
          <w:bCs/>
          <w:spacing w:val="-3"/>
          <w:sz w:val="22"/>
          <w:szCs w:val="22"/>
        </w:rPr>
        <w:t xml:space="preserve">is paid by distributors and costs are passed through to </w:t>
      </w:r>
      <w:r>
        <w:rPr>
          <w:rFonts w:ascii="Arial" w:hAnsi="Arial" w:cs="Arial"/>
          <w:bCs/>
          <w:spacing w:val="-3"/>
          <w:sz w:val="22"/>
          <w:szCs w:val="22"/>
        </w:rPr>
        <w:t>electricity</w:t>
      </w:r>
      <w:r w:rsidRPr="00371D9A">
        <w:rPr>
          <w:rFonts w:ascii="Arial" w:hAnsi="Arial" w:cs="Arial"/>
          <w:bCs/>
          <w:spacing w:val="-3"/>
          <w:sz w:val="22"/>
          <w:szCs w:val="22"/>
        </w:rPr>
        <w:t xml:space="preserve"> customers via network pricing.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Since 2012, the Government has made a </w:t>
      </w:r>
      <w:r w:rsidR="00BF2DC7">
        <w:rPr>
          <w:rFonts w:ascii="Arial" w:hAnsi="Arial" w:cs="Arial"/>
          <w:bCs/>
          <w:spacing w:val="-3"/>
          <w:sz w:val="22"/>
          <w:szCs w:val="22"/>
        </w:rPr>
        <w:t>number of changes to the Scheme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including closing the 44 cents per kilowatt hour (c/kWh)</w:t>
      </w:r>
      <w:r w:rsidR="00CE035A">
        <w:rPr>
          <w:rFonts w:ascii="Arial" w:hAnsi="Arial" w:cs="Arial"/>
          <w:bCs/>
          <w:spacing w:val="-3"/>
          <w:sz w:val="22"/>
          <w:szCs w:val="22"/>
        </w:rPr>
        <w:t xml:space="preserve"> feed-in tariff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new customers and replacing it with an 8 c/kWh </w:t>
      </w:r>
      <w:r w:rsidR="00CE035A">
        <w:rPr>
          <w:rFonts w:ascii="Arial" w:hAnsi="Arial" w:cs="Arial"/>
          <w:bCs/>
          <w:spacing w:val="-3"/>
          <w:sz w:val="22"/>
          <w:szCs w:val="22"/>
        </w:rPr>
        <w:t xml:space="preserve">feed-in tariff </w:t>
      </w:r>
      <w:r>
        <w:rPr>
          <w:rFonts w:ascii="Arial" w:hAnsi="Arial" w:cs="Arial"/>
          <w:bCs/>
          <w:spacing w:val="-3"/>
          <w:sz w:val="22"/>
          <w:szCs w:val="22"/>
        </w:rPr>
        <w:t>to 30 June 2014.</w:t>
      </w:r>
    </w:p>
    <w:p w:rsidR="00C5505A" w:rsidRDefault="00C5505A" w:rsidP="00C550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2EFB">
        <w:rPr>
          <w:rFonts w:ascii="Arial" w:hAnsi="Arial" w:cs="Arial"/>
          <w:bCs/>
          <w:spacing w:val="-3"/>
          <w:sz w:val="22"/>
          <w:szCs w:val="22"/>
        </w:rPr>
        <w:t xml:space="preserve">The legislated 8 </w:t>
      </w:r>
      <w:r>
        <w:rPr>
          <w:rFonts w:ascii="Arial" w:hAnsi="Arial" w:cs="Arial"/>
          <w:bCs/>
          <w:spacing w:val="-3"/>
          <w:sz w:val="22"/>
          <w:szCs w:val="22"/>
        </w:rPr>
        <w:t>c/kWh</w:t>
      </w:r>
      <w:r w:rsidRPr="00202EF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rate</w:t>
      </w:r>
      <w:r w:rsidR="0055571F">
        <w:rPr>
          <w:rFonts w:ascii="Arial" w:hAnsi="Arial" w:cs="Arial"/>
          <w:bCs/>
          <w:spacing w:val="-3"/>
          <w:sz w:val="22"/>
          <w:szCs w:val="22"/>
        </w:rPr>
        <w:t xml:space="preserve"> was introduced in 2012 with an expiry date of 30 Ju</w:t>
      </w:r>
      <w:r w:rsidRPr="00202EFB">
        <w:rPr>
          <w:rFonts w:ascii="Arial" w:hAnsi="Arial" w:cs="Arial"/>
          <w:bCs/>
          <w:spacing w:val="-3"/>
          <w:sz w:val="22"/>
          <w:szCs w:val="22"/>
        </w:rPr>
        <w:t>ne 2014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02EFB">
        <w:rPr>
          <w:rFonts w:ascii="Arial" w:hAnsi="Arial" w:cs="Arial"/>
          <w:bCs/>
          <w:spacing w:val="-3"/>
          <w:sz w:val="22"/>
          <w:szCs w:val="22"/>
        </w:rPr>
        <w:t>and will no longer be paid to new and existing PV customers</w:t>
      </w:r>
      <w:r w:rsidR="0055571F">
        <w:rPr>
          <w:rFonts w:ascii="Arial" w:hAnsi="Arial" w:cs="Arial"/>
          <w:bCs/>
          <w:spacing w:val="-3"/>
          <w:sz w:val="22"/>
          <w:szCs w:val="22"/>
        </w:rPr>
        <w:t xml:space="preserve"> after this date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5505A" w:rsidRDefault="00C5505A" w:rsidP="00C550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552F">
        <w:rPr>
          <w:rFonts w:ascii="Arial" w:hAnsi="Arial" w:cs="Arial"/>
          <w:bCs/>
          <w:spacing w:val="-3"/>
          <w:sz w:val="22"/>
          <w:szCs w:val="22"/>
        </w:rPr>
        <w:t xml:space="preserve">From 1 July 2014,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competitive retail market will set </w:t>
      </w:r>
      <w:r w:rsidR="00CE035A">
        <w:rPr>
          <w:rFonts w:ascii="Arial" w:hAnsi="Arial" w:cs="Arial"/>
          <w:bCs/>
          <w:spacing w:val="-3"/>
          <w:sz w:val="22"/>
          <w:szCs w:val="22"/>
        </w:rPr>
        <w:t xml:space="preserve">feed-in tariff </w:t>
      </w:r>
      <w:r>
        <w:rPr>
          <w:rFonts w:ascii="Arial" w:hAnsi="Arial" w:cs="Arial"/>
          <w:bCs/>
          <w:spacing w:val="-3"/>
          <w:sz w:val="22"/>
          <w:szCs w:val="22"/>
        </w:rPr>
        <w:t>rates for customers</w:t>
      </w:r>
      <w:r w:rsidRPr="004A552F">
        <w:rPr>
          <w:rFonts w:ascii="Arial" w:hAnsi="Arial" w:cs="Arial"/>
          <w:bCs/>
          <w:spacing w:val="-3"/>
          <w:sz w:val="22"/>
          <w:szCs w:val="22"/>
        </w:rPr>
        <w:t xml:space="preserve"> in South East Queensland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5505A" w:rsidRDefault="00C5505A" w:rsidP="00C550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regional Queensland, where customers do not have access to retail market </w:t>
      </w:r>
      <w:r w:rsidR="00CE035A">
        <w:rPr>
          <w:rFonts w:ascii="Arial" w:hAnsi="Arial" w:cs="Arial"/>
          <w:bCs/>
          <w:spacing w:val="-3"/>
          <w:sz w:val="22"/>
          <w:szCs w:val="22"/>
        </w:rPr>
        <w:t>feed-in tariffs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Government will amend legislation to mandate a new retailer-funded </w:t>
      </w:r>
      <w:r w:rsidR="00CE035A">
        <w:rPr>
          <w:rFonts w:ascii="Arial" w:hAnsi="Arial" w:cs="Arial"/>
          <w:bCs/>
          <w:spacing w:val="-3"/>
          <w:sz w:val="22"/>
          <w:szCs w:val="22"/>
        </w:rPr>
        <w:t xml:space="preserve">feed-in tariff </w:t>
      </w:r>
      <w:r w:rsidR="008908AE">
        <w:rPr>
          <w:rFonts w:ascii="Arial" w:hAnsi="Arial" w:cs="Arial"/>
          <w:bCs/>
          <w:spacing w:val="-3"/>
          <w:sz w:val="22"/>
          <w:szCs w:val="22"/>
        </w:rPr>
        <w:t xml:space="preserve">to replace the 8 c/kWh </w:t>
      </w:r>
      <w:r w:rsidR="00CE035A">
        <w:rPr>
          <w:rFonts w:ascii="Arial" w:hAnsi="Arial" w:cs="Arial"/>
          <w:bCs/>
          <w:spacing w:val="-3"/>
          <w:sz w:val="22"/>
          <w:szCs w:val="22"/>
        </w:rPr>
        <w:t>rate</w:t>
      </w:r>
      <w:r>
        <w:rPr>
          <w:rFonts w:ascii="Arial" w:hAnsi="Arial" w:cs="Arial"/>
          <w:bCs/>
          <w:spacing w:val="-3"/>
          <w:sz w:val="22"/>
          <w:szCs w:val="22"/>
        </w:rPr>
        <w:t>, and to require the Queensland Competition Authority</w:t>
      </w:r>
      <w:r w:rsidR="00E06941">
        <w:rPr>
          <w:rFonts w:ascii="Arial" w:hAnsi="Arial" w:cs="Arial"/>
          <w:bCs/>
          <w:spacing w:val="-3"/>
          <w:sz w:val="22"/>
          <w:szCs w:val="22"/>
        </w:rPr>
        <w:t xml:space="preserve"> (QCA)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set the rate of the regional feed-in tariff.</w:t>
      </w:r>
    </w:p>
    <w:p w:rsidR="00C5505A" w:rsidRDefault="00C5505A" w:rsidP="00C550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7E6DEF">
        <w:rPr>
          <w:rFonts w:ascii="Arial" w:hAnsi="Arial" w:cs="Arial"/>
          <w:bCs/>
          <w:spacing w:val="-3"/>
          <w:sz w:val="22"/>
          <w:szCs w:val="22"/>
        </w:rPr>
        <w:t>se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E6DEF">
        <w:rPr>
          <w:rFonts w:ascii="Arial" w:hAnsi="Arial" w:cs="Arial"/>
          <w:bCs/>
          <w:spacing w:val="-3"/>
          <w:sz w:val="22"/>
          <w:szCs w:val="22"/>
        </w:rPr>
        <w:t>amendments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mean </w:t>
      </w:r>
      <w:r w:rsidR="00C47813">
        <w:rPr>
          <w:rFonts w:ascii="Arial" w:hAnsi="Arial" w:cs="Arial"/>
          <w:bCs/>
          <w:spacing w:val="-3"/>
          <w:sz w:val="22"/>
          <w:szCs w:val="22"/>
        </w:rPr>
        <w:t xml:space="preserve">that Queensland PV customers will continue to be paid for their exported solar energy but that </w:t>
      </w:r>
      <w:r>
        <w:rPr>
          <w:rFonts w:ascii="Arial" w:hAnsi="Arial" w:cs="Arial"/>
          <w:bCs/>
          <w:spacing w:val="-3"/>
          <w:sz w:val="22"/>
          <w:szCs w:val="22"/>
        </w:rPr>
        <w:t>Queensland electricity consumers no longer carry feed-in tariff</w:t>
      </w:r>
      <w:r w:rsidR="007E6DEF">
        <w:rPr>
          <w:rFonts w:ascii="Arial" w:hAnsi="Arial" w:cs="Arial"/>
          <w:bCs/>
          <w:spacing w:val="-3"/>
          <w:sz w:val="22"/>
          <w:szCs w:val="22"/>
        </w:rPr>
        <w:t xml:space="preserve"> costs for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07995">
        <w:rPr>
          <w:rFonts w:ascii="Arial" w:hAnsi="Arial" w:cs="Arial"/>
          <w:bCs/>
          <w:spacing w:val="-3"/>
          <w:sz w:val="22"/>
          <w:szCs w:val="22"/>
        </w:rPr>
        <w:t xml:space="preserve">48,000 existing and any </w:t>
      </w:r>
      <w:r>
        <w:rPr>
          <w:rFonts w:ascii="Arial" w:hAnsi="Arial" w:cs="Arial"/>
          <w:bCs/>
          <w:spacing w:val="-3"/>
          <w:sz w:val="22"/>
          <w:szCs w:val="22"/>
        </w:rPr>
        <w:t>new solar PV connections.</w:t>
      </w:r>
    </w:p>
    <w:p w:rsidR="009E2D27" w:rsidRPr="006D34AC" w:rsidRDefault="009E2D27" w:rsidP="009E2D2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FC3D3F">
        <w:rPr>
          <w:rFonts w:ascii="Arial" w:hAnsi="Arial" w:cs="Arial"/>
          <w:bCs/>
          <w:i/>
          <w:spacing w:val="-3"/>
          <w:sz w:val="22"/>
          <w:szCs w:val="22"/>
        </w:rPr>
        <w:t>Water Supply (Safety &amp; Reliability) Act 2008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will also be amended to reflect the outcomes of the QCA review of the regulatory framework for </w:t>
      </w:r>
      <w:r w:rsidR="00151389">
        <w:rPr>
          <w:rFonts w:ascii="Arial" w:hAnsi="Arial" w:cs="Arial"/>
          <w:bCs/>
          <w:spacing w:val="-3"/>
          <w:sz w:val="22"/>
          <w:szCs w:val="22"/>
        </w:rPr>
        <w:t>coal seam gas (CSG)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which recommended that the provisions relating to managing CSG water as recycled water be repealed as they substantially overlap with the management of CSG water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Environment Protection Act 1994</w:t>
      </w:r>
      <w:r>
        <w:rPr>
          <w:rFonts w:ascii="Arial" w:hAnsi="Arial" w:cs="Arial"/>
          <w:bCs/>
          <w:spacing w:val="-3"/>
          <w:sz w:val="22"/>
          <w:szCs w:val="22"/>
        </w:rPr>
        <w:t>. That will enable better use of the water as a resource, and reduce costs for industry and government.</w:t>
      </w:r>
    </w:p>
    <w:p w:rsidR="00C5505A" w:rsidRPr="00BF2DC7" w:rsidRDefault="00C5505A" w:rsidP="00C550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47190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Pr="002B468E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Pr="002B468E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Pr="00D661DC">
        <w:rPr>
          <w:rFonts w:ascii="Arial" w:hAnsi="Arial" w:cs="Arial"/>
          <w:bCs/>
          <w:spacing w:val="-3"/>
          <w:sz w:val="22"/>
          <w:szCs w:val="22"/>
        </w:rPr>
        <w:t xml:space="preserve">Electricity </w:t>
      </w:r>
      <w:r w:rsidR="0097626C" w:rsidRPr="00D661DC">
        <w:rPr>
          <w:rFonts w:ascii="Arial" w:hAnsi="Arial" w:cs="Arial"/>
          <w:bCs/>
          <w:spacing w:val="-3"/>
          <w:sz w:val="22"/>
          <w:szCs w:val="22"/>
        </w:rPr>
        <w:t xml:space="preserve">and Other Legislation </w:t>
      </w:r>
      <w:r w:rsidRPr="00D661DC">
        <w:rPr>
          <w:rFonts w:ascii="Arial" w:hAnsi="Arial" w:cs="Arial"/>
          <w:bCs/>
          <w:spacing w:val="-3"/>
          <w:sz w:val="22"/>
          <w:szCs w:val="22"/>
        </w:rPr>
        <w:t>Amendment Bill 2014</w:t>
      </w:r>
      <w:r w:rsidRPr="002B468E">
        <w:rPr>
          <w:rFonts w:ascii="Arial" w:hAnsi="Arial" w:cs="Arial"/>
          <w:bCs/>
          <w:spacing w:val="-3"/>
          <w:sz w:val="22"/>
          <w:szCs w:val="22"/>
        </w:rPr>
        <w:t xml:space="preserve"> be introduce</w:t>
      </w:r>
      <w:r w:rsidR="00BF2DC7">
        <w:rPr>
          <w:rFonts w:ascii="Arial" w:hAnsi="Arial" w:cs="Arial"/>
          <w:bCs/>
          <w:spacing w:val="-3"/>
          <w:sz w:val="22"/>
          <w:szCs w:val="22"/>
        </w:rPr>
        <w:t>d into the Legislative Assembly.</w:t>
      </w:r>
    </w:p>
    <w:p w:rsidR="00C5505A" w:rsidRPr="00BF2DC7" w:rsidRDefault="00C5505A" w:rsidP="009F3BB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F2DC7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C5505A" w:rsidRPr="00D661DC" w:rsidRDefault="00C90461" w:rsidP="009F0FC3">
      <w:pPr>
        <w:numPr>
          <w:ilvl w:val="0"/>
          <w:numId w:val="5"/>
        </w:numPr>
        <w:spacing w:before="120"/>
        <w:ind w:left="992" w:hanging="652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C5505A" w:rsidRPr="009F0FC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Electricity </w:t>
        </w:r>
        <w:r w:rsidR="0097626C" w:rsidRPr="009F0FC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and Other Legislation </w:t>
        </w:r>
        <w:r w:rsidR="00C5505A" w:rsidRPr="009F0FC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Amendment Bill 2014</w:t>
        </w:r>
      </w:hyperlink>
      <w:r w:rsidR="00C5505A" w:rsidRPr="00D661D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3485D" w:rsidRPr="00D661DC" w:rsidRDefault="00C90461" w:rsidP="009F0FC3">
      <w:pPr>
        <w:numPr>
          <w:ilvl w:val="0"/>
          <w:numId w:val="5"/>
        </w:numPr>
        <w:spacing w:before="120"/>
        <w:ind w:left="992" w:hanging="652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C5505A" w:rsidRPr="009F0FC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53485D" w:rsidRPr="00D661DC" w:rsidSect="00E86268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FF" w:rsidRDefault="00C503FF" w:rsidP="00D6589B">
      <w:r>
        <w:separator/>
      </w:r>
    </w:p>
  </w:endnote>
  <w:endnote w:type="continuationSeparator" w:id="0">
    <w:p w:rsidR="00C503FF" w:rsidRDefault="00C503F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FF" w:rsidRDefault="00C503FF" w:rsidP="00D6589B">
      <w:r>
        <w:separator/>
      </w:r>
    </w:p>
  </w:footnote>
  <w:footnote w:type="continuationSeparator" w:id="0">
    <w:p w:rsidR="00C503FF" w:rsidRDefault="00C503F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5505A">
      <w:rPr>
        <w:rFonts w:ascii="Arial" w:hAnsi="Arial" w:cs="Arial"/>
        <w:b/>
        <w:color w:val="auto"/>
        <w:sz w:val="22"/>
        <w:szCs w:val="22"/>
        <w:lang w:eastAsia="en-US"/>
      </w:rPr>
      <w:t>March 2014</w:t>
    </w:r>
  </w:p>
  <w:p w:rsidR="00CB1501" w:rsidRDefault="00C550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B468E">
      <w:rPr>
        <w:rFonts w:ascii="Arial" w:hAnsi="Arial" w:cs="Arial"/>
        <w:b/>
        <w:sz w:val="22"/>
        <w:szCs w:val="22"/>
        <w:u w:val="single"/>
      </w:rPr>
      <w:t xml:space="preserve">Electricity </w:t>
    </w:r>
    <w:r w:rsidR="003A686A" w:rsidRPr="0043250B">
      <w:rPr>
        <w:rFonts w:ascii="Arial" w:hAnsi="Arial" w:cs="Arial"/>
        <w:b/>
        <w:sz w:val="22"/>
        <w:szCs w:val="22"/>
        <w:u w:val="single"/>
      </w:rPr>
      <w:t xml:space="preserve">and Other Legislation </w:t>
    </w:r>
    <w:r w:rsidRPr="002B468E">
      <w:rPr>
        <w:rFonts w:ascii="Arial" w:hAnsi="Arial" w:cs="Arial"/>
        <w:b/>
        <w:sz w:val="22"/>
        <w:szCs w:val="22"/>
        <w:u w:val="single"/>
      </w:rPr>
      <w:t>Amendment Bill 2014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9E79C3">
      <w:rPr>
        <w:rFonts w:ascii="Arial" w:hAnsi="Arial" w:cs="Arial"/>
        <w:b/>
        <w:sz w:val="22"/>
        <w:szCs w:val="22"/>
        <w:u w:val="single"/>
      </w:rPr>
      <w:t xml:space="preserve"> for Energy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23DF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C2B484E"/>
    <w:multiLevelType w:val="hybridMultilevel"/>
    <w:tmpl w:val="1B063DEE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DAA6990A"/>
    <w:lvl w:ilvl="0" w:tplc="91527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u w:val="none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35D7"/>
    <w:rsid w:val="00034F15"/>
    <w:rsid w:val="00080F8F"/>
    <w:rsid w:val="00092BC1"/>
    <w:rsid w:val="0010384C"/>
    <w:rsid w:val="00151389"/>
    <w:rsid w:val="00160FA3"/>
    <w:rsid w:val="00172F2E"/>
    <w:rsid w:val="00174117"/>
    <w:rsid w:val="00247F58"/>
    <w:rsid w:val="002B468E"/>
    <w:rsid w:val="002D2AD3"/>
    <w:rsid w:val="002F7739"/>
    <w:rsid w:val="00371D9A"/>
    <w:rsid w:val="00395119"/>
    <w:rsid w:val="003A686A"/>
    <w:rsid w:val="0043130A"/>
    <w:rsid w:val="0043250B"/>
    <w:rsid w:val="00434127"/>
    <w:rsid w:val="0046379F"/>
    <w:rsid w:val="004D21EB"/>
    <w:rsid w:val="004D3FB2"/>
    <w:rsid w:val="00501C66"/>
    <w:rsid w:val="00513F86"/>
    <w:rsid w:val="005260C3"/>
    <w:rsid w:val="0053485D"/>
    <w:rsid w:val="00536EC4"/>
    <w:rsid w:val="00541B16"/>
    <w:rsid w:val="00550873"/>
    <w:rsid w:val="0055571F"/>
    <w:rsid w:val="00577FB2"/>
    <w:rsid w:val="00582637"/>
    <w:rsid w:val="005C3E45"/>
    <w:rsid w:val="005C7843"/>
    <w:rsid w:val="005D60E5"/>
    <w:rsid w:val="0062409D"/>
    <w:rsid w:val="0064482B"/>
    <w:rsid w:val="00653B8E"/>
    <w:rsid w:val="006E5EA1"/>
    <w:rsid w:val="007265D0"/>
    <w:rsid w:val="00732E22"/>
    <w:rsid w:val="00741C20"/>
    <w:rsid w:val="007557A5"/>
    <w:rsid w:val="007E6DEF"/>
    <w:rsid w:val="008023C3"/>
    <w:rsid w:val="008547DC"/>
    <w:rsid w:val="00866DA4"/>
    <w:rsid w:val="0087092C"/>
    <w:rsid w:val="008908AE"/>
    <w:rsid w:val="008B212F"/>
    <w:rsid w:val="00904077"/>
    <w:rsid w:val="00933A70"/>
    <w:rsid w:val="00937A4A"/>
    <w:rsid w:val="00945402"/>
    <w:rsid w:val="00954244"/>
    <w:rsid w:val="0097626C"/>
    <w:rsid w:val="009E2D27"/>
    <w:rsid w:val="009E79C3"/>
    <w:rsid w:val="009F0FC3"/>
    <w:rsid w:val="009F3BB4"/>
    <w:rsid w:val="00A43C63"/>
    <w:rsid w:val="00A6193F"/>
    <w:rsid w:val="00AA2B88"/>
    <w:rsid w:val="00B00735"/>
    <w:rsid w:val="00B1301D"/>
    <w:rsid w:val="00B35A45"/>
    <w:rsid w:val="00B83E76"/>
    <w:rsid w:val="00B95D69"/>
    <w:rsid w:val="00BF2DC7"/>
    <w:rsid w:val="00C47813"/>
    <w:rsid w:val="00C503FF"/>
    <w:rsid w:val="00C5505A"/>
    <w:rsid w:val="00C75E67"/>
    <w:rsid w:val="00C90461"/>
    <w:rsid w:val="00CB1501"/>
    <w:rsid w:val="00CD7A50"/>
    <w:rsid w:val="00CE035A"/>
    <w:rsid w:val="00CF0D8A"/>
    <w:rsid w:val="00D6589B"/>
    <w:rsid w:val="00D661DC"/>
    <w:rsid w:val="00D766EC"/>
    <w:rsid w:val="00D90E7A"/>
    <w:rsid w:val="00DA263D"/>
    <w:rsid w:val="00DB201C"/>
    <w:rsid w:val="00DC2907"/>
    <w:rsid w:val="00DD325F"/>
    <w:rsid w:val="00E06941"/>
    <w:rsid w:val="00E07995"/>
    <w:rsid w:val="00E86268"/>
    <w:rsid w:val="00E9364E"/>
    <w:rsid w:val="00EB7C60"/>
    <w:rsid w:val="00EC07AB"/>
    <w:rsid w:val="00ED096B"/>
    <w:rsid w:val="00EF7F04"/>
    <w:rsid w:val="00F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85D"/>
    <w:pPr>
      <w:ind w:left="720"/>
      <w:contextualSpacing/>
    </w:pPr>
  </w:style>
  <w:style w:type="character" w:styleId="CommentReference">
    <w:name w:val="annotation reference"/>
    <w:uiPriority w:val="99"/>
    <w:semiHidden/>
    <w:rsid w:val="00ED09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09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D096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F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7F58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9F0F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349</Words>
  <Characters>1830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2172</CharactersWithSpaces>
  <SharedDoc>false</SharedDoc>
  <HyperlinkBase>https://www.cabinet.qld.gov.au/documents/2014/Mar/Elec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2014-05-09T05:01:00Z</cp:lastPrinted>
  <dcterms:created xsi:type="dcterms:W3CDTF">2017-10-25T01:15:00Z</dcterms:created>
  <dcterms:modified xsi:type="dcterms:W3CDTF">2018-03-06T01:25:00Z</dcterms:modified>
  <cp:category>Electricity,Water,Legislation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